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05AFE">
      <w:pPr>
        <w:adjustRightInd w:val="0"/>
        <w:snapToGrid w:val="0"/>
        <w:spacing w:line="360" w:lineRule="auto"/>
        <w:ind w:firstLine="562" w:firstLineChars="200"/>
        <w:jc w:val="center"/>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zh-CN"/>
        </w:rPr>
        <w:t>拟签订的合同条款文本</w:t>
      </w:r>
    </w:p>
    <w:p w14:paraId="5885F525">
      <w:pPr>
        <w:adjustRightInd w:val="0"/>
        <w:snapToGrid w:val="0"/>
        <w:spacing w:line="360" w:lineRule="auto"/>
        <w:ind w:firstLine="562" w:firstLineChars="200"/>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（最终以签订合同为准）</w:t>
      </w:r>
    </w:p>
    <w:p w14:paraId="59FD5602">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Cs/>
          <w:color w:val="auto"/>
          <w:sz w:val="28"/>
          <w:szCs w:val="28"/>
          <w:highlight w:val="none"/>
        </w:rPr>
        <w:t>甲方（采购人）：</w:t>
      </w:r>
      <w:r>
        <w:rPr>
          <w:rFonts w:hint="eastAsia" w:ascii="仿宋_GB2312" w:hAnsi="仿宋_GB2312" w:eastAsia="仿宋_GB2312" w:cs="仿宋_GB2312"/>
          <w:color w:val="auto"/>
          <w:sz w:val="28"/>
          <w:szCs w:val="28"/>
          <w:highlight w:val="none"/>
          <w:u w:val="single"/>
          <w:lang w:eastAsia="zh-CN"/>
        </w:rPr>
        <w:t>勉县市场监督管理局</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rPr>
        <w:t xml:space="preserve">              </w:t>
      </w:r>
    </w:p>
    <w:p w14:paraId="02AE9501">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乙方（成交供应商）：</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 xml:space="preserve">             </w:t>
      </w:r>
    </w:p>
    <w:p w14:paraId="674C667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000000" w:themeColor="text1"/>
          <w:sz w:val="28"/>
          <w:szCs w:val="28"/>
          <w:u w:val="single"/>
          <w:lang w:eastAsia="zh-CN"/>
          <w14:textFill>
            <w14:solidFill>
              <w14:schemeClr w14:val="tx1"/>
            </w14:solidFill>
          </w14:textFill>
        </w:rPr>
        <w:t>2026年食品监督抽样检验检测项目</w:t>
      </w:r>
      <w:r>
        <w:rPr>
          <w:rFonts w:hint="eastAsia" w:ascii="仿宋_GB2312" w:hAnsi="仿宋_GB2312" w:eastAsia="仿宋_GB2312" w:cs="仿宋_GB2312"/>
          <w:bCs/>
          <w:color w:val="000000" w:themeColor="text1"/>
          <w:sz w:val="28"/>
          <w:szCs w:val="28"/>
          <w:u w:val="single"/>
          <w14:textFill>
            <w14:solidFill>
              <w14:schemeClr w14:val="tx1"/>
            </w14:solidFill>
          </w14:textFill>
        </w:rPr>
        <w:t>(项目编号：SXHC2026-093.1.2B1</w:t>
      </w:r>
      <w:bookmarkStart w:id="0" w:name="_GoBack"/>
      <w:bookmarkEnd w:id="0"/>
      <w:r>
        <w:rPr>
          <w:rFonts w:hint="eastAsia" w:ascii="仿宋_GB2312" w:hAnsi="仿宋_GB2312" w:eastAsia="仿宋_GB2312" w:cs="仿宋_GB2312"/>
          <w:bCs/>
          <w:color w:val="000000" w:themeColor="text1"/>
          <w:sz w:val="28"/>
          <w:szCs w:val="28"/>
          <w:u w:val="single"/>
          <w14:textFill>
            <w14:solidFill>
              <w14:schemeClr w14:val="tx1"/>
            </w14:solidFill>
          </w14:textFill>
        </w:rPr>
        <w:t>)</w:t>
      </w:r>
      <w:r>
        <w:rPr>
          <w:rFonts w:hint="eastAsia" w:ascii="仿宋_GB2312" w:hAnsi="仿宋_GB2312" w:eastAsia="仿宋_GB2312" w:cs="仿宋_GB2312"/>
          <w:bCs/>
          <w:color w:val="auto"/>
          <w:sz w:val="28"/>
          <w:szCs w:val="28"/>
          <w:highlight w:val="none"/>
        </w:rPr>
        <w:t>由</w:t>
      </w:r>
      <w:r>
        <w:rPr>
          <w:rFonts w:hint="eastAsia" w:ascii="仿宋_GB2312" w:hAnsi="仿宋_GB2312" w:eastAsia="仿宋_GB2312" w:cs="仿宋_GB2312"/>
          <w:bCs/>
          <w:color w:val="auto"/>
          <w:sz w:val="28"/>
          <w:szCs w:val="28"/>
          <w:highlight w:val="none"/>
          <w:lang w:val="en-US" w:eastAsia="zh-CN"/>
        </w:rPr>
        <w:t>陕西华采招标有限公司</w:t>
      </w:r>
      <w:r>
        <w:rPr>
          <w:rFonts w:hint="eastAsia" w:ascii="仿宋_GB2312" w:hAnsi="仿宋_GB2312" w:eastAsia="仿宋_GB2312" w:cs="仿宋_GB2312"/>
          <w:bCs/>
          <w:color w:val="auto"/>
          <w:sz w:val="28"/>
          <w:szCs w:val="28"/>
          <w:highlight w:val="none"/>
        </w:rPr>
        <w:t>组织竞争性磋商，</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eastAsia="zh-CN"/>
        </w:rPr>
        <w:t>（</w:t>
      </w:r>
      <w:r>
        <w:rPr>
          <w:rFonts w:hint="eastAsia" w:ascii="仿宋_GB2312" w:hAnsi="仿宋_GB2312" w:eastAsia="仿宋_GB2312" w:cs="仿宋_GB2312"/>
          <w:bCs/>
          <w:color w:val="auto"/>
          <w:sz w:val="28"/>
          <w:szCs w:val="28"/>
          <w:highlight w:val="none"/>
        </w:rPr>
        <w:t>以下简称“甲方”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确定</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（以下简称“乙方”）为该项目的</w:t>
      </w:r>
      <w:r>
        <w:rPr>
          <w:rFonts w:hint="eastAsia" w:ascii="仿宋_GB2312" w:hAnsi="仿宋_GB2312" w:eastAsia="仿宋_GB2312" w:cs="仿宋_GB2312"/>
          <w:bCs/>
          <w:color w:val="auto"/>
          <w:sz w:val="28"/>
          <w:szCs w:val="28"/>
          <w:highlight w:val="none"/>
          <w:lang w:val="en-US" w:eastAsia="zh-CN"/>
        </w:rPr>
        <w:t>合同包</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rPr>
        <w:t>成交供应商。</w:t>
      </w:r>
    </w:p>
    <w:p w14:paraId="4D4A4F0A">
      <w:pPr>
        <w:keepNext w:val="0"/>
        <w:keepLines w:val="0"/>
        <w:pageBreakBefore w:val="0"/>
        <w:widowControl w:val="0"/>
        <w:kinsoku/>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依据《中华人民共和国民法典》和《中华人民共和国政府采购法》之规定，经双方在平等、自愿、互利的基础上，签订本合同，共同信守。</w:t>
      </w:r>
    </w:p>
    <w:p w14:paraId="5EB8EB1A">
      <w:pPr>
        <w:autoSpaceDE w:val="0"/>
        <w:autoSpaceDN w:val="0"/>
        <w:adjustRightInd w:val="0"/>
        <w:spacing w:line="360" w:lineRule="auto"/>
        <w:ind w:firstLine="562" w:firstLineChars="200"/>
        <w:rPr>
          <w:rFonts w:hint="default" w:ascii="仿宋_GB2312" w:hAnsi="仿宋_GB2312" w:eastAsia="方正仿宋简体" w:cs="仿宋_GB2312"/>
          <w:b/>
          <w:bCs/>
          <w:color w:val="auto"/>
          <w:sz w:val="28"/>
          <w:szCs w:val="28"/>
          <w:highlight w:val="none"/>
          <w:u w:val="single"/>
          <w:lang w:val="en-US" w:eastAsia="zh-CN"/>
        </w:rPr>
      </w:pPr>
      <w:r>
        <w:rPr>
          <w:rFonts w:hint="eastAsia" w:ascii="仿宋_GB2312" w:hAnsi="仿宋_GB2312" w:eastAsia="仿宋_GB2312" w:cs="仿宋_GB2312"/>
          <w:b/>
          <w:bCs/>
          <w:color w:val="auto"/>
          <w:sz w:val="28"/>
          <w:szCs w:val="28"/>
          <w:highlight w:val="none"/>
          <w:lang w:val="en-US" w:eastAsia="zh-CN"/>
        </w:rPr>
        <w:t>一、委托内容：</w:t>
      </w:r>
      <w:r>
        <w:rPr>
          <w:rFonts w:hint="eastAsia" w:ascii="仿宋_GB2312" w:hAnsi="仿宋_GB2312" w:eastAsia="仿宋_GB2312" w:cs="仿宋_GB2312"/>
          <w:b/>
          <w:bCs/>
          <w:color w:val="auto"/>
          <w:sz w:val="28"/>
          <w:szCs w:val="28"/>
          <w:highlight w:val="none"/>
          <w:u w:val="single"/>
          <w:lang w:val="en-US" w:eastAsia="zh-CN"/>
        </w:rPr>
        <w:t xml:space="preserve">                       </w:t>
      </w:r>
    </w:p>
    <w:p w14:paraId="5CC2F952">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二</w:t>
      </w:r>
      <w:r>
        <w:rPr>
          <w:rFonts w:hint="eastAsia" w:ascii="仿宋_GB2312" w:hAnsi="仿宋_GB2312" w:eastAsia="仿宋_GB2312" w:cs="仿宋_GB2312"/>
          <w:b/>
          <w:bCs/>
          <w:color w:val="auto"/>
          <w:sz w:val="28"/>
          <w:szCs w:val="28"/>
          <w:highlight w:val="none"/>
        </w:rPr>
        <w:t>、合同</w:t>
      </w:r>
      <w:r>
        <w:rPr>
          <w:rFonts w:hint="eastAsia" w:ascii="仿宋_GB2312" w:hAnsi="仿宋_GB2312" w:eastAsia="仿宋_GB2312" w:cs="仿宋_GB2312"/>
          <w:b/>
          <w:bCs/>
          <w:color w:val="auto"/>
          <w:sz w:val="28"/>
          <w:szCs w:val="28"/>
          <w:highlight w:val="none"/>
          <w:lang w:eastAsia="zh-CN"/>
        </w:rPr>
        <w:t>总</w:t>
      </w:r>
      <w:r>
        <w:rPr>
          <w:rFonts w:hint="eastAsia" w:ascii="仿宋_GB2312" w:hAnsi="仿宋_GB2312" w:eastAsia="仿宋_GB2312" w:cs="仿宋_GB2312"/>
          <w:b/>
          <w:bCs/>
          <w:color w:val="auto"/>
          <w:sz w:val="28"/>
          <w:szCs w:val="28"/>
          <w:highlight w:val="none"/>
        </w:rPr>
        <w:t>价款</w:t>
      </w:r>
    </w:p>
    <w:p w14:paraId="03C7490A">
      <w:pPr>
        <w:autoSpaceDE w:val="0"/>
        <w:autoSpaceDN w:val="0"/>
        <w:adjustRightInd w:val="0"/>
        <w:spacing w:line="360" w:lineRule="auto"/>
        <w:ind w:firstLine="560" w:firstLineChars="200"/>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lang w:val="en-US" w:eastAsia="zh-CN"/>
        </w:rPr>
        <w:t>一</w:t>
      </w:r>
      <w:r>
        <w:rPr>
          <w:rFonts w:hint="eastAsia" w:ascii="仿宋_GB2312" w:hAnsi="仿宋_GB2312" w:eastAsia="仿宋_GB2312" w:cs="仿宋_GB2312"/>
          <w:bCs/>
          <w:color w:val="auto"/>
          <w:sz w:val="28"/>
          <w:szCs w:val="28"/>
          <w:highlight w:val="none"/>
          <w:lang w:eastAsia="zh-CN"/>
        </w:rPr>
        <w:t>）单项报价：</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u w:val="none"/>
          <w:lang w:eastAsia="zh-CN"/>
        </w:rPr>
        <w:t>批次，合同</w:t>
      </w:r>
      <w:r>
        <w:rPr>
          <w:rFonts w:hint="eastAsia" w:ascii="仿宋_GB2312" w:hAnsi="仿宋_GB2312" w:eastAsia="仿宋_GB2312" w:cs="仿宋_GB2312"/>
          <w:bCs/>
          <w:color w:val="auto"/>
          <w:sz w:val="28"/>
          <w:szCs w:val="28"/>
          <w:highlight w:val="none"/>
        </w:rPr>
        <w:t>总价款为人民币（大写）</w:t>
      </w:r>
      <w:r>
        <w:rPr>
          <w:rFonts w:hint="eastAsia" w:ascii="仿宋_GB2312" w:hAnsi="仿宋_GB2312" w:eastAsia="仿宋_GB2312" w:cs="仿宋_GB2312"/>
          <w:bCs/>
          <w:color w:val="auto"/>
          <w:sz w:val="28"/>
          <w:szCs w:val="28"/>
          <w:highlight w:val="none"/>
          <w:u w:val="single"/>
          <w:lang w:val="en-US" w:eastAsia="zh-CN"/>
        </w:rPr>
        <w:t xml:space="preserve">       （¥      ）</w:t>
      </w:r>
      <w:r>
        <w:rPr>
          <w:rFonts w:hint="eastAsia" w:ascii="仿宋_GB2312" w:hAnsi="仿宋_GB2312" w:eastAsia="仿宋_GB2312" w:cs="仿宋_GB2312"/>
          <w:bCs/>
          <w:color w:val="auto"/>
          <w:sz w:val="28"/>
          <w:szCs w:val="28"/>
          <w:highlight w:val="none"/>
        </w:rPr>
        <w:t>。</w:t>
      </w:r>
    </w:p>
    <w:p w14:paraId="0A4AC6C2">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二</w:t>
      </w:r>
      <w:r>
        <w:rPr>
          <w:rFonts w:hint="eastAsia" w:ascii="仿宋_GB2312" w:hAnsi="仿宋_GB2312" w:eastAsia="仿宋_GB2312" w:cs="仿宋_GB2312"/>
          <w:bCs/>
          <w:color w:val="auto"/>
          <w:sz w:val="28"/>
          <w:szCs w:val="28"/>
          <w:highlight w:val="none"/>
        </w:rPr>
        <w:t>）合同总价</w:t>
      </w:r>
      <w:r>
        <w:rPr>
          <w:rFonts w:hint="eastAsia" w:ascii="仿宋_GB2312" w:hAnsi="仿宋_GB2312" w:eastAsia="仿宋_GB2312" w:cs="仿宋_GB2312"/>
          <w:bCs/>
          <w:color w:val="auto"/>
          <w:sz w:val="28"/>
          <w:szCs w:val="28"/>
          <w:highlight w:val="none"/>
          <w:lang w:eastAsia="zh-CN"/>
        </w:rPr>
        <w:t>款</w:t>
      </w:r>
      <w:r>
        <w:rPr>
          <w:rFonts w:hint="eastAsia" w:ascii="仿宋_GB2312" w:hAnsi="仿宋_GB2312" w:eastAsia="仿宋_GB2312" w:cs="仿宋_GB2312"/>
          <w:bCs/>
          <w:color w:val="auto"/>
          <w:sz w:val="28"/>
          <w:szCs w:val="28"/>
          <w:highlight w:val="none"/>
        </w:rPr>
        <w:t>包括</w:t>
      </w:r>
      <w:r>
        <w:rPr>
          <w:rFonts w:hint="eastAsia" w:ascii="仿宋_GB2312" w:hAnsi="仿宋_GB2312" w:eastAsia="仿宋_GB2312" w:cs="仿宋_GB2312"/>
          <w:bCs/>
          <w:color w:val="auto"/>
          <w:sz w:val="28"/>
          <w:szCs w:val="28"/>
          <w:highlight w:val="none"/>
          <w:lang w:eastAsia="zh-CN"/>
        </w:rPr>
        <w:t>但不限于</w:t>
      </w:r>
      <w:r>
        <w:rPr>
          <w:rFonts w:hint="eastAsia" w:ascii="仿宋_GB2312" w:hAnsi="仿宋_GB2312" w:eastAsia="仿宋_GB2312" w:cs="仿宋_GB2312"/>
          <w:bCs/>
          <w:color w:val="auto"/>
          <w:sz w:val="28"/>
          <w:szCs w:val="28"/>
          <w:highlight w:val="none"/>
        </w:rPr>
        <w:t>样品购样费、抽样费、转运费、贮藏费、检测费</w:t>
      </w:r>
      <w:r>
        <w:rPr>
          <w:rFonts w:hint="eastAsia" w:ascii="仿宋_GB2312" w:hAnsi="仿宋_GB2312" w:eastAsia="仿宋_GB2312" w:cs="仿宋_GB2312"/>
          <w:bCs/>
          <w:color w:val="auto"/>
          <w:sz w:val="28"/>
          <w:szCs w:val="28"/>
          <w:highlight w:val="none"/>
          <w:lang w:val="zh-CN"/>
        </w:rPr>
        <w:t>以及国家按现行税率征收的一切税费。</w:t>
      </w:r>
    </w:p>
    <w:p w14:paraId="40D11802">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三</w:t>
      </w:r>
      <w:r>
        <w:rPr>
          <w:rFonts w:hint="eastAsia" w:ascii="仿宋_GB2312" w:hAnsi="仿宋_GB2312" w:eastAsia="仿宋_GB2312" w:cs="仿宋_GB2312"/>
          <w:bCs/>
          <w:color w:val="auto"/>
          <w:sz w:val="28"/>
          <w:szCs w:val="28"/>
          <w:highlight w:val="none"/>
        </w:rPr>
        <w:t>）合同总价</w:t>
      </w:r>
      <w:r>
        <w:rPr>
          <w:rFonts w:hint="eastAsia" w:ascii="仿宋_GB2312" w:hAnsi="仿宋_GB2312" w:eastAsia="仿宋_GB2312" w:cs="仿宋_GB2312"/>
          <w:bCs/>
          <w:color w:val="auto"/>
          <w:sz w:val="28"/>
          <w:szCs w:val="28"/>
          <w:highlight w:val="none"/>
          <w:lang w:eastAsia="zh-CN"/>
        </w:rPr>
        <w:t>款</w:t>
      </w:r>
      <w:r>
        <w:rPr>
          <w:rFonts w:hint="eastAsia" w:ascii="仿宋_GB2312" w:hAnsi="仿宋_GB2312" w:eastAsia="仿宋_GB2312" w:cs="仿宋_GB2312"/>
          <w:bCs/>
          <w:color w:val="auto"/>
          <w:sz w:val="28"/>
          <w:szCs w:val="28"/>
          <w:highlight w:val="none"/>
        </w:rPr>
        <w:t>一次性包死，不受市场价格变化因素的影响。</w:t>
      </w:r>
    </w:p>
    <w:p w14:paraId="3DC6E54B">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三</w:t>
      </w:r>
      <w:r>
        <w:rPr>
          <w:rFonts w:hint="eastAsia" w:ascii="仿宋_GB2312" w:hAnsi="仿宋_GB2312" w:eastAsia="仿宋_GB2312" w:cs="仿宋_GB2312"/>
          <w:b/>
          <w:bCs/>
          <w:color w:val="auto"/>
          <w:sz w:val="28"/>
          <w:szCs w:val="28"/>
          <w:highlight w:val="none"/>
        </w:rPr>
        <w:t>、款项结算</w:t>
      </w:r>
    </w:p>
    <w:p w14:paraId="5919770C">
      <w:pPr>
        <w:autoSpaceDE w:val="0"/>
        <w:autoSpaceDN w:val="0"/>
        <w:adjustRightInd w:val="0"/>
        <w:snapToGrid w:val="0"/>
        <w:spacing w:line="360" w:lineRule="auto"/>
        <w:ind w:firstLine="645"/>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w:t>
      </w:r>
      <w:r>
        <w:rPr>
          <w:rFonts w:hint="eastAsia" w:ascii="仿宋_GB2312" w:hAnsi="仿宋_GB2312" w:eastAsia="仿宋_GB2312" w:cs="仿宋_GB2312"/>
          <w:color w:val="auto"/>
          <w:sz w:val="28"/>
          <w:szCs w:val="28"/>
          <w:highlight w:val="none"/>
          <w:lang w:eastAsia="zh-CN"/>
        </w:rPr>
        <w:t>款项</w:t>
      </w:r>
      <w:r>
        <w:rPr>
          <w:rFonts w:hint="eastAsia" w:ascii="仿宋_GB2312" w:hAnsi="仿宋_GB2312" w:eastAsia="仿宋_GB2312" w:cs="仿宋_GB2312"/>
          <w:color w:val="auto"/>
          <w:sz w:val="28"/>
          <w:szCs w:val="28"/>
          <w:highlight w:val="none"/>
        </w:rPr>
        <w:t>结算</w:t>
      </w:r>
      <w:r>
        <w:rPr>
          <w:rFonts w:hint="eastAsia" w:ascii="仿宋_GB2312" w:hAnsi="仿宋_GB2312" w:eastAsia="仿宋_GB2312" w:cs="仿宋_GB2312"/>
          <w:color w:val="auto"/>
          <w:sz w:val="28"/>
          <w:szCs w:val="28"/>
          <w:highlight w:val="none"/>
          <w:lang w:eastAsia="zh-CN"/>
        </w:rPr>
        <w:t>：每半年支付一次，服务期满半年后乙方提供检测服务明细即费用结算单，经甲方验收合格，达到付款条件起30日内，支付已完成工作量价款；2026年度检测任务全部完成，并经甲方验收合格，达到付款条件起30日内，支付剩余合同价款。</w:t>
      </w:r>
    </w:p>
    <w:p w14:paraId="7443188B">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（二）支付方式：银行转账。</w:t>
      </w:r>
    </w:p>
    <w:p w14:paraId="1B2406AF">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（三）结算方式：乙方在接受付款前开具</w:t>
      </w:r>
      <w:r>
        <w:rPr>
          <w:rFonts w:hint="eastAsia" w:ascii="仿宋_GB2312" w:hAnsi="仿宋_GB2312" w:eastAsia="仿宋_GB2312" w:cs="仿宋_GB2312"/>
          <w:bCs/>
          <w:color w:val="auto"/>
          <w:sz w:val="28"/>
          <w:szCs w:val="28"/>
          <w:highlight w:val="none"/>
          <w:lang w:val="en-US" w:eastAsia="zh-CN"/>
        </w:rPr>
        <w:t>相应额度的</w:t>
      </w:r>
      <w:r>
        <w:rPr>
          <w:rFonts w:hint="eastAsia" w:ascii="仿宋_GB2312" w:hAnsi="仿宋_GB2312" w:eastAsia="仿宋_GB2312" w:cs="仿宋_GB2312"/>
          <w:bCs/>
          <w:color w:val="auto"/>
          <w:sz w:val="28"/>
          <w:szCs w:val="28"/>
          <w:highlight w:val="none"/>
          <w:lang w:eastAsia="zh-CN"/>
        </w:rPr>
        <w:t>受国家认可的正规</w:t>
      </w:r>
      <w:r>
        <w:rPr>
          <w:rFonts w:hint="eastAsia" w:ascii="仿宋_GB2312" w:hAnsi="仿宋_GB2312" w:eastAsia="仿宋_GB2312" w:cs="仿宋_GB2312"/>
          <w:bCs/>
          <w:color w:val="auto"/>
          <w:sz w:val="28"/>
          <w:szCs w:val="28"/>
          <w:highlight w:val="none"/>
        </w:rPr>
        <w:t>发票给甲方。</w:t>
      </w:r>
    </w:p>
    <w:p w14:paraId="614E3B76">
      <w:pPr>
        <w:autoSpaceDE w:val="0"/>
        <w:autoSpaceDN w:val="0"/>
        <w:adjustRightInd w:val="0"/>
        <w:spacing w:line="360" w:lineRule="auto"/>
        <w:ind w:firstLine="562" w:firstLineChars="200"/>
        <w:rPr>
          <w:rFonts w:hint="eastAsia" w:ascii="仿宋_GB2312" w:hAnsi="仿宋_GB2312" w:eastAsia="仿宋_GB2312" w:cs="仿宋_GB2312"/>
          <w:b/>
          <w:color w:val="auto"/>
          <w:sz w:val="28"/>
          <w:szCs w:val="28"/>
          <w:highlight w:val="none"/>
          <w:lang w:val="zh-CN"/>
        </w:rPr>
      </w:pPr>
      <w:r>
        <w:rPr>
          <w:rFonts w:hint="eastAsia" w:ascii="仿宋_GB2312" w:hAnsi="仿宋_GB2312" w:eastAsia="仿宋_GB2312" w:cs="仿宋_GB2312"/>
          <w:b/>
          <w:color w:val="auto"/>
          <w:sz w:val="28"/>
          <w:szCs w:val="28"/>
          <w:highlight w:val="none"/>
          <w:lang w:val="en-US" w:eastAsia="zh-CN"/>
        </w:rPr>
        <w:t>四</w:t>
      </w:r>
      <w:r>
        <w:rPr>
          <w:rFonts w:hint="eastAsia" w:ascii="仿宋_GB2312" w:hAnsi="仿宋_GB2312" w:eastAsia="仿宋_GB2312" w:cs="仿宋_GB2312"/>
          <w:b/>
          <w:color w:val="auto"/>
          <w:sz w:val="28"/>
          <w:szCs w:val="28"/>
          <w:highlight w:val="none"/>
          <w:lang w:val="zh-CN"/>
        </w:rPr>
        <w:t>、服务要求</w:t>
      </w:r>
    </w:p>
    <w:p w14:paraId="1C757456">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（一）服务地点：勉县市场监督管理局，具体以</w:t>
      </w: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lang w:val="zh-CN"/>
        </w:rPr>
        <w:t>指定地点为准。</w:t>
      </w:r>
    </w:p>
    <w:p w14:paraId="2F4F368F">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zh-CN"/>
        </w:rPr>
        <w:t>（二）服务期限：</w:t>
      </w:r>
      <w:r>
        <w:rPr>
          <w:rFonts w:hint="eastAsia" w:ascii="仿宋_GB2312" w:hAnsi="仿宋_GB2312" w:eastAsia="仿宋_GB2312" w:cs="仿宋_GB2312"/>
          <w:color w:val="auto"/>
          <w:sz w:val="28"/>
          <w:szCs w:val="28"/>
          <w:highlight w:val="none"/>
          <w:lang w:val="zh-CN" w:eastAsia="zh-CN"/>
        </w:rPr>
        <w:t>自合同签订之日起一年</w:t>
      </w:r>
      <w:r>
        <w:rPr>
          <w:rFonts w:hint="eastAsia" w:ascii="仿宋_GB2312" w:hAnsi="仿宋_GB2312" w:eastAsia="仿宋_GB2312" w:cs="仿宋_GB2312"/>
          <w:color w:val="auto"/>
          <w:sz w:val="28"/>
          <w:szCs w:val="28"/>
          <w:highlight w:val="none"/>
          <w:lang w:val="en-US" w:eastAsia="zh-CN"/>
        </w:rPr>
        <w:t>。</w:t>
      </w:r>
    </w:p>
    <w:p w14:paraId="3D07A379">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（三</w:t>
      </w:r>
      <w:r>
        <w:rPr>
          <w:rFonts w:hint="eastAsia" w:ascii="仿宋_GB2312" w:hAnsi="仿宋_GB2312" w:eastAsia="仿宋_GB2312" w:cs="仿宋_GB2312"/>
          <w:b w:val="0"/>
          <w:color w:val="auto"/>
          <w:kern w:val="2"/>
          <w:sz w:val="28"/>
          <w:szCs w:val="28"/>
          <w:highlight w:val="none"/>
          <w:lang w:val="zh-CN" w:eastAsia="zh-CN" w:bidi="ar"/>
        </w:rPr>
        <w:t>）</w:t>
      </w:r>
      <w:r>
        <w:rPr>
          <w:rFonts w:hint="eastAsia" w:ascii="仿宋_GB2312" w:hAnsi="仿宋_GB2312" w:eastAsia="仿宋_GB2312" w:cs="仿宋_GB2312"/>
          <w:b w:val="0"/>
          <w:color w:val="auto"/>
          <w:sz w:val="28"/>
          <w:szCs w:val="28"/>
          <w:highlight w:val="none"/>
          <w:lang w:val="en-US" w:eastAsia="zh-CN"/>
        </w:rPr>
        <w:t>服务内容</w:t>
      </w:r>
      <w:r>
        <w:rPr>
          <w:rFonts w:hint="eastAsia" w:ascii="仿宋_GB2312" w:hAnsi="仿宋_GB2312" w:eastAsia="仿宋_GB2312" w:cs="仿宋_GB2312"/>
          <w:b w:val="0"/>
          <w:color w:val="auto"/>
          <w:sz w:val="28"/>
          <w:szCs w:val="28"/>
          <w:highlight w:val="none"/>
          <w:lang w:val="zh-CN" w:eastAsia="zh-CN"/>
        </w:rPr>
        <w:t>：</w:t>
      </w:r>
      <w:r>
        <w:rPr>
          <w:rFonts w:hint="eastAsia" w:ascii="仿宋_GB2312" w:hAnsi="仿宋_GB2312" w:eastAsia="仿宋_GB2312" w:cs="仿宋_GB2312"/>
          <w:color w:val="auto"/>
          <w:sz w:val="28"/>
          <w:szCs w:val="28"/>
          <w:highlight w:val="none"/>
          <w:lang w:val="zh-CN"/>
        </w:rPr>
        <w:t>乙方配合甲方开展抽检工作，提供上门抽样服务，并按要求将抽样信息准确录入国抽系统。乙方收到样品后，按约定的检测周期开展检测、提交检测数据和寄送检测报告。</w:t>
      </w:r>
    </w:p>
    <w:p w14:paraId="6FCE5E18">
      <w:pPr>
        <w:autoSpaceDE w:val="0"/>
        <w:autoSpaceDN w:val="0"/>
        <w:adjustRightInd w:val="0"/>
        <w:spacing w:line="360" w:lineRule="auto"/>
        <w:ind w:firstLine="560" w:firstLineChars="200"/>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四</w:t>
      </w:r>
      <w:r>
        <w:rPr>
          <w:rFonts w:hint="eastAsia" w:ascii="仿宋_GB2312" w:hAnsi="仿宋_GB2312" w:eastAsia="仿宋_GB2312" w:cs="仿宋_GB2312"/>
          <w:b w:val="0"/>
          <w:color w:val="auto"/>
          <w:kern w:val="2"/>
          <w:sz w:val="28"/>
          <w:szCs w:val="28"/>
          <w:highlight w:val="none"/>
          <w:lang w:val="zh-CN" w:eastAsia="zh-CN" w:bidi="ar"/>
        </w:rPr>
        <w:t>）</w:t>
      </w:r>
      <w:r>
        <w:rPr>
          <w:rFonts w:hint="eastAsia" w:ascii="仿宋_GB2312" w:hAnsi="仿宋_GB2312" w:eastAsia="仿宋_GB2312" w:cs="仿宋_GB2312"/>
          <w:b w:val="0"/>
          <w:color w:val="auto"/>
          <w:kern w:val="2"/>
          <w:sz w:val="28"/>
          <w:szCs w:val="28"/>
          <w:highlight w:val="none"/>
          <w:lang w:val="en-US" w:eastAsia="zh-CN" w:bidi="ar"/>
        </w:rPr>
        <w:t>检测时限：单批次样品检测完成期限为收到样品之日起20个工作日内出具检验报告；检验结论作出后7个工作日内将合格检验报告（一式二份）、 2个工作日内将检出不合格检验报告（一式五份）报送甲方，20个工作日内按要求将阶段样品检测汇总表（电子版）报送甲方。</w:t>
      </w:r>
    </w:p>
    <w:p w14:paraId="3EFE5171">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lang w:val="zh-CN"/>
        </w:rPr>
      </w:pPr>
      <w:r>
        <w:rPr>
          <w:rFonts w:hint="eastAsia" w:ascii="仿宋_GB2312" w:hAnsi="仿宋_GB2312" w:eastAsia="仿宋_GB2312" w:cs="仿宋_GB2312"/>
          <w:b/>
          <w:color w:val="auto"/>
          <w:sz w:val="28"/>
          <w:szCs w:val="28"/>
          <w:highlight w:val="none"/>
          <w:lang w:val="en-US" w:eastAsia="zh-CN"/>
        </w:rPr>
        <w:t>五</w:t>
      </w:r>
      <w:r>
        <w:rPr>
          <w:rFonts w:hint="eastAsia" w:ascii="仿宋_GB2312" w:hAnsi="仿宋_GB2312" w:eastAsia="仿宋_GB2312" w:cs="仿宋_GB2312"/>
          <w:b/>
          <w:color w:val="auto"/>
          <w:sz w:val="28"/>
          <w:szCs w:val="28"/>
          <w:highlight w:val="none"/>
          <w:lang w:val="zh-CN"/>
        </w:rPr>
        <w:t>、运输</w:t>
      </w:r>
    </w:p>
    <w:p w14:paraId="3673CE6A">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（一）乙方负责所有批次抽样样品的运输。确保样品安全、完整到达实验室，</w:t>
      </w:r>
      <w:r>
        <w:rPr>
          <w:rFonts w:hint="eastAsia" w:ascii="仿宋_GB2312" w:hAnsi="仿宋_GB2312" w:eastAsia="仿宋_GB2312" w:cs="仿宋_GB2312"/>
          <w:b/>
          <w:bCs/>
          <w:color w:val="auto"/>
          <w:sz w:val="28"/>
          <w:szCs w:val="28"/>
          <w:highlight w:val="none"/>
          <w:lang w:val="zh-CN"/>
        </w:rPr>
        <w:t>运杂费用包含</w:t>
      </w:r>
      <w:r>
        <w:rPr>
          <w:rFonts w:hint="eastAsia" w:ascii="仿宋_GB2312" w:hAnsi="仿宋_GB2312" w:eastAsia="仿宋_GB2312" w:cs="仿宋_GB2312"/>
          <w:b/>
          <w:bCs/>
          <w:color w:val="auto"/>
          <w:sz w:val="28"/>
          <w:szCs w:val="28"/>
          <w:highlight w:val="none"/>
          <w:lang w:val="zh-CN" w:eastAsia="zh-CN"/>
        </w:rPr>
        <w:t>在合同</w:t>
      </w:r>
      <w:r>
        <w:rPr>
          <w:rFonts w:hint="eastAsia" w:ascii="仿宋_GB2312" w:hAnsi="仿宋_GB2312" w:eastAsia="仿宋_GB2312" w:cs="仿宋_GB2312"/>
          <w:b/>
          <w:bCs/>
          <w:color w:val="auto"/>
          <w:sz w:val="28"/>
          <w:szCs w:val="28"/>
          <w:highlight w:val="none"/>
          <w:lang w:val="zh-CN"/>
        </w:rPr>
        <w:t>总价款内</w:t>
      </w:r>
      <w:r>
        <w:rPr>
          <w:rFonts w:hint="eastAsia" w:ascii="仿宋_GB2312" w:hAnsi="仿宋_GB2312" w:eastAsia="仿宋_GB2312" w:cs="仿宋_GB2312"/>
          <w:color w:val="auto"/>
          <w:sz w:val="28"/>
          <w:szCs w:val="28"/>
          <w:highlight w:val="none"/>
          <w:lang w:val="zh-CN"/>
        </w:rPr>
        <w:t>，包括货物从供货地点到使用地点的运输费、保险费、搬运费、保管费等。</w:t>
      </w:r>
    </w:p>
    <w:p w14:paraId="27A1A9F2">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（二）所有样品在运输、搬运的过程中，发生样品遗失、损毁或错漏等造成甲方损失的，由乙方为甲方承担相应损失。</w:t>
      </w:r>
    </w:p>
    <w:p w14:paraId="718385F9">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（三）样品运输期间储存温度及运输时间必须满足磋商响应文件承诺。</w:t>
      </w:r>
    </w:p>
    <w:p w14:paraId="755EB6CF">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lang w:val="zh-CN"/>
        </w:rPr>
      </w:pPr>
      <w:r>
        <w:rPr>
          <w:rFonts w:hint="eastAsia" w:ascii="仿宋_GB2312" w:hAnsi="仿宋_GB2312" w:eastAsia="仿宋_GB2312" w:cs="仿宋_GB2312"/>
          <w:b/>
          <w:color w:val="auto"/>
          <w:sz w:val="28"/>
          <w:szCs w:val="28"/>
          <w:highlight w:val="none"/>
          <w:lang w:val="en-US" w:eastAsia="zh-CN"/>
        </w:rPr>
        <w:t>六</w:t>
      </w:r>
      <w:r>
        <w:rPr>
          <w:rFonts w:hint="eastAsia" w:ascii="仿宋_GB2312" w:hAnsi="仿宋_GB2312" w:eastAsia="仿宋_GB2312" w:cs="仿宋_GB2312"/>
          <w:b/>
          <w:color w:val="auto"/>
          <w:sz w:val="28"/>
          <w:szCs w:val="28"/>
          <w:highlight w:val="none"/>
          <w:lang w:val="zh-CN"/>
        </w:rPr>
        <w:t>、质量保证</w:t>
      </w:r>
    </w:p>
    <w:p w14:paraId="626BF1EE">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乙方的样品检验过程及标准符合国家相关行业规定要求，取得的食品检验参数基本满足甲方检验数量、规范等的需求。如果检验程序及规范等不满足采购人要求，采购人可以要求检验方无偿重新抽检和检验检测，直至符合行业检验规范及采购人规范要求。</w:t>
      </w:r>
    </w:p>
    <w:p w14:paraId="6F29ACC8">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（二）乙方检验出不合格食品一律进行复核，确保检验结果严谨、精准、可靠；复检结果与初检结果不一致的，一律分析原因；数据上报人员一律经过培训，确保报送数据的及时性、准确性、规范性和安全性。</w:t>
      </w:r>
    </w:p>
    <w:p w14:paraId="0394893D">
      <w:pPr>
        <w:autoSpaceDE w:val="0"/>
        <w:autoSpaceDN w:val="0"/>
        <w:adjustRightInd w:val="0"/>
        <w:snapToGrid w:val="0"/>
        <w:spacing w:line="360" w:lineRule="auto"/>
        <w:ind w:firstLine="562" w:firstLineChars="200"/>
        <w:rPr>
          <w:rFonts w:hint="eastAsia" w:ascii="仿宋_GB2312" w:hAnsi="仿宋" w:eastAsia="仿宋_GB2312" w:cs="Times New Roman"/>
          <w:b/>
          <w:bCs w:val="0"/>
          <w:sz w:val="28"/>
          <w:szCs w:val="28"/>
        </w:rPr>
      </w:pPr>
      <w:r>
        <w:rPr>
          <w:rFonts w:hint="eastAsia" w:ascii="仿宋_GB2312" w:hAnsi="仿宋_GB2312" w:eastAsia="仿宋_GB2312" w:cs="仿宋_GB2312"/>
          <w:b/>
          <w:bCs/>
          <w:color w:val="auto"/>
          <w:sz w:val="28"/>
          <w:szCs w:val="28"/>
          <w:highlight w:val="none"/>
          <w:lang w:val="en-US" w:eastAsia="zh-CN"/>
        </w:rPr>
        <w:t>七</w:t>
      </w:r>
      <w:r>
        <w:rPr>
          <w:rFonts w:hint="eastAsia" w:ascii="仿宋_GB2312" w:hAnsi="仿宋_GB2312" w:eastAsia="仿宋_GB2312" w:cs="仿宋_GB2312"/>
          <w:b/>
          <w:bCs/>
          <w:color w:val="auto"/>
          <w:sz w:val="28"/>
          <w:szCs w:val="28"/>
          <w:highlight w:val="none"/>
          <w:lang w:val="zh-CN"/>
        </w:rPr>
        <w:t>、</w:t>
      </w:r>
      <w:r>
        <w:rPr>
          <w:rFonts w:hint="eastAsia" w:ascii="仿宋_GB2312" w:hAnsi="仿宋" w:eastAsia="仿宋_GB2312" w:cs="Times New Roman"/>
          <w:b/>
          <w:bCs w:val="0"/>
          <w:sz w:val="28"/>
          <w:szCs w:val="28"/>
        </w:rPr>
        <w:t>知识产权</w:t>
      </w:r>
    </w:p>
    <w:p w14:paraId="13C4816D">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rPr>
      </w:pPr>
      <w:r>
        <w:rPr>
          <w:rFonts w:hint="eastAsia" w:ascii="仿宋_GB2312" w:hAnsi="仿宋" w:eastAsia="仿宋_GB2312" w:cs="Times New Roman"/>
          <w:bCs/>
          <w:sz w:val="28"/>
          <w:szCs w:val="28"/>
        </w:rPr>
        <w:t>（一）本项目知识产权归甲方所有。</w:t>
      </w:r>
    </w:p>
    <w:p w14:paraId="22D9CE2F">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rPr>
      </w:pPr>
      <w:r>
        <w:rPr>
          <w:rFonts w:hint="eastAsia" w:ascii="仿宋_GB2312" w:hAnsi="仿宋" w:eastAsia="仿宋_GB2312" w:cs="Times New Roman"/>
          <w:bCs/>
          <w:sz w:val="28"/>
          <w:szCs w:val="28"/>
        </w:rPr>
        <w:t>（二）乙方无论出于任何目的如在其他地方使用该成果，必须经甲方同意方可使用。否则，贵甲方有权要求终止涉及到该</w:t>
      </w:r>
      <w:r>
        <w:rPr>
          <w:rFonts w:hint="eastAsia" w:ascii="仿宋_GB2312" w:hAnsi="仿宋" w:eastAsia="仿宋_GB2312" w:cs="Times New Roman"/>
          <w:bCs/>
          <w:sz w:val="28"/>
          <w:szCs w:val="28"/>
          <w:lang w:val="en-US" w:eastAsia="zh-CN"/>
        </w:rPr>
        <w:t>项目</w:t>
      </w:r>
      <w:r>
        <w:rPr>
          <w:rFonts w:hint="eastAsia" w:ascii="仿宋_GB2312" w:hAnsi="仿宋" w:eastAsia="仿宋_GB2312" w:cs="Times New Roman"/>
          <w:bCs/>
          <w:sz w:val="28"/>
          <w:szCs w:val="28"/>
        </w:rPr>
        <w:t xml:space="preserve">知识产权的任何使用活动并保留追究卖方相应的法律责任的权利。 </w:t>
      </w:r>
    </w:p>
    <w:p w14:paraId="6522B268">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rPr>
      </w:pPr>
      <w:r>
        <w:rPr>
          <w:rFonts w:hint="eastAsia" w:ascii="仿宋_GB2312" w:hAnsi="仿宋" w:eastAsia="仿宋_GB2312" w:cs="Times New Roman"/>
          <w:bCs/>
          <w:sz w:val="28"/>
          <w:szCs w:val="28"/>
        </w:rPr>
        <w:t>（三）乙方为执行本合同而提供的技术资料使用权归甲方所有。</w:t>
      </w:r>
    </w:p>
    <w:p w14:paraId="3AAAF9EA">
      <w:pPr>
        <w:autoSpaceDE w:val="0"/>
        <w:autoSpaceDN w:val="0"/>
        <w:adjustRightInd w:val="0"/>
        <w:snapToGrid w:val="0"/>
        <w:spacing w:line="360" w:lineRule="auto"/>
        <w:ind w:firstLine="562" w:firstLineChars="200"/>
        <w:rPr>
          <w:rFonts w:hint="eastAsia" w:ascii="仿宋_GB2312" w:hAnsi="仿宋" w:eastAsia="仿宋_GB2312" w:cs="Times New Roman"/>
          <w:b/>
          <w:bCs w:val="0"/>
          <w:sz w:val="28"/>
          <w:szCs w:val="28"/>
        </w:rPr>
      </w:pPr>
      <w:r>
        <w:rPr>
          <w:rFonts w:hint="eastAsia" w:ascii="仿宋_GB2312" w:hAnsi="仿宋" w:eastAsia="仿宋_GB2312" w:cs="Times New Roman"/>
          <w:b/>
          <w:bCs w:val="0"/>
          <w:sz w:val="28"/>
          <w:szCs w:val="28"/>
        </w:rPr>
        <w:t>八、保密规定</w:t>
      </w:r>
    </w:p>
    <w:p w14:paraId="79A0E61E">
      <w:pPr>
        <w:autoSpaceDE w:val="0"/>
        <w:autoSpaceDN w:val="0"/>
        <w:adjustRightInd w:val="0"/>
        <w:snapToGrid w:val="0"/>
        <w:spacing w:line="360" w:lineRule="auto"/>
        <w:ind w:firstLine="560" w:firstLineChars="200"/>
        <w:rPr>
          <w:rFonts w:hint="eastAsia" w:ascii="仿宋_GB2312" w:hAnsi="仿宋_GB2312" w:eastAsia="仿宋_GB2312" w:cs="仿宋_GB2312"/>
          <w:b/>
          <w:bCs/>
          <w:color w:val="auto"/>
          <w:sz w:val="28"/>
          <w:szCs w:val="28"/>
          <w:highlight w:val="none"/>
          <w:lang w:val="zh-CN"/>
        </w:rPr>
      </w:pPr>
      <w:r>
        <w:rPr>
          <w:rFonts w:hint="eastAsia" w:ascii="仿宋_GB2312" w:hAnsi="仿宋" w:eastAsia="仿宋_GB2312" w:cs="Times New Roman"/>
          <w:bCs/>
          <w:sz w:val="28"/>
          <w:szCs w:val="28"/>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5E4637A7">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highlight w:val="none"/>
          <w:lang w:val="zh-CN"/>
        </w:rPr>
      </w:pPr>
      <w:r>
        <w:rPr>
          <w:rFonts w:hint="eastAsia" w:ascii="仿宋_GB2312" w:hAnsi="仿宋_GB2312" w:eastAsia="仿宋_GB2312" w:cs="仿宋_GB2312"/>
          <w:b/>
          <w:bCs/>
          <w:color w:val="auto"/>
          <w:sz w:val="28"/>
          <w:szCs w:val="28"/>
          <w:highlight w:val="none"/>
          <w:lang w:val="en-US" w:eastAsia="zh-CN"/>
        </w:rPr>
        <w:t>九、</w:t>
      </w:r>
      <w:r>
        <w:rPr>
          <w:rFonts w:hint="eastAsia" w:ascii="仿宋_GB2312" w:hAnsi="仿宋_GB2312" w:eastAsia="仿宋_GB2312" w:cs="仿宋_GB2312"/>
          <w:b/>
          <w:bCs/>
          <w:color w:val="auto"/>
          <w:sz w:val="28"/>
          <w:szCs w:val="28"/>
          <w:highlight w:val="none"/>
          <w:lang w:val="zh-CN"/>
        </w:rPr>
        <w:t>验收和检测</w:t>
      </w:r>
    </w:p>
    <w:p w14:paraId="007023EE">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w:t>
      </w:r>
      <w:r>
        <w:rPr>
          <w:rFonts w:hint="eastAsia" w:ascii="仿宋_GB2312" w:hAnsi="仿宋_GB2312" w:eastAsia="仿宋_GB2312" w:cs="仿宋_GB2312"/>
          <w:bCs w:val="0"/>
          <w:color w:val="auto"/>
          <w:sz w:val="28"/>
          <w:szCs w:val="28"/>
          <w:highlight w:val="none"/>
          <w:lang w:val="zh-CN"/>
        </w:rPr>
        <w:t>检测后（</w:t>
      </w:r>
      <w:r>
        <w:rPr>
          <w:rFonts w:hint="eastAsia" w:ascii="仿宋_GB2312" w:hAnsi="仿宋_GB2312" w:eastAsia="仿宋_GB2312" w:cs="仿宋_GB2312"/>
          <w:bCs w:val="0"/>
          <w:color w:val="auto"/>
          <w:sz w:val="28"/>
          <w:szCs w:val="28"/>
          <w:highlight w:val="none"/>
          <w:lang w:val="en-US" w:eastAsia="zh-CN"/>
        </w:rPr>
        <w:t>自检项目根据甲方需求确定</w:t>
      </w:r>
      <w:r>
        <w:rPr>
          <w:rFonts w:hint="eastAsia" w:ascii="仿宋_GB2312" w:hAnsi="仿宋_GB2312" w:eastAsia="仿宋_GB2312" w:cs="仿宋_GB2312"/>
          <w:bCs w:val="0"/>
          <w:color w:val="auto"/>
          <w:sz w:val="28"/>
          <w:szCs w:val="28"/>
          <w:highlight w:val="none"/>
          <w:lang w:val="zh-CN"/>
        </w:rPr>
        <w:t>），甲方根据乙方提供的检测报告进行验收，确认检测结果真实、有效、合理。</w:t>
      </w:r>
    </w:p>
    <w:p w14:paraId="4AB2EF0F">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bCs w:val="0"/>
          <w:color w:val="auto"/>
          <w:sz w:val="28"/>
          <w:szCs w:val="28"/>
          <w:highlight w:val="none"/>
          <w:lang w:val="zh-CN"/>
        </w:rPr>
        <w:t>验收合格后，乙方应与甲方办理相关的验收交接手续，填写交接验收单，验收各方签字后送合同各方。</w:t>
      </w:r>
    </w:p>
    <w:p w14:paraId="3C8705D4">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bCs w:val="0"/>
          <w:color w:val="auto"/>
          <w:sz w:val="28"/>
          <w:szCs w:val="28"/>
          <w:highlight w:val="none"/>
          <w:lang w:val="zh-CN"/>
        </w:rPr>
        <w:t>验收依据：</w:t>
      </w:r>
    </w:p>
    <w:p w14:paraId="5B21DF4D">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bCs w:val="0"/>
          <w:color w:val="auto"/>
          <w:sz w:val="28"/>
          <w:szCs w:val="28"/>
          <w:highlight w:val="none"/>
          <w:lang w:val="en-US" w:eastAsia="zh-CN"/>
        </w:rPr>
        <w:t>1、</w:t>
      </w:r>
      <w:r>
        <w:rPr>
          <w:rFonts w:hint="eastAsia" w:ascii="仿宋_GB2312" w:hAnsi="仿宋_GB2312" w:eastAsia="仿宋_GB2312" w:cs="仿宋_GB2312"/>
          <w:bCs w:val="0"/>
          <w:color w:val="auto"/>
          <w:sz w:val="28"/>
          <w:szCs w:val="28"/>
          <w:highlight w:val="none"/>
          <w:lang w:val="zh-CN"/>
        </w:rPr>
        <w:t>合同文本；</w:t>
      </w:r>
    </w:p>
    <w:p w14:paraId="345A1B6F">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bCs w:val="0"/>
          <w:color w:val="auto"/>
          <w:sz w:val="28"/>
          <w:szCs w:val="28"/>
          <w:highlight w:val="none"/>
          <w:lang w:val="en-US" w:eastAsia="zh-CN"/>
        </w:rPr>
        <w:t>2、</w:t>
      </w:r>
      <w:r>
        <w:rPr>
          <w:rFonts w:hint="eastAsia" w:ascii="仿宋_GB2312" w:hAnsi="仿宋_GB2312" w:eastAsia="仿宋_GB2312" w:cs="仿宋_GB2312"/>
          <w:bCs w:val="0"/>
          <w:color w:val="auto"/>
          <w:sz w:val="28"/>
          <w:szCs w:val="28"/>
          <w:highlight w:val="none"/>
          <w:lang w:val="zh-CN"/>
        </w:rPr>
        <w:t>国内相应的标准、规范；</w:t>
      </w:r>
    </w:p>
    <w:p w14:paraId="303CFCAF">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bCs w:val="0"/>
          <w:color w:val="auto"/>
          <w:sz w:val="28"/>
          <w:szCs w:val="28"/>
          <w:highlight w:val="none"/>
          <w:lang w:val="en-US" w:eastAsia="zh-CN"/>
        </w:rPr>
        <w:t>3、</w:t>
      </w:r>
      <w:r>
        <w:rPr>
          <w:rFonts w:hint="eastAsia" w:ascii="仿宋_GB2312" w:hAnsi="仿宋_GB2312" w:eastAsia="仿宋_GB2312" w:cs="仿宋_GB2312"/>
          <w:bCs w:val="0"/>
          <w:color w:val="auto"/>
          <w:sz w:val="28"/>
          <w:szCs w:val="28"/>
          <w:highlight w:val="none"/>
          <w:lang w:val="zh-CN"/>
        </w:rPr>
        <w:t>磋商文件、磋商响应文件、</w:t>
      </w:r>
      <w:r>
        <w:rPr>
          <w:rFonts w:hint="eastAsia" w:ascii="仿宋_GB2312" w:hAnsi="仿宋_GB2312" w:eastAsia="仿宋_GB2312" w:cs="仿宋_GB2312"/>
          <w:bCs w:val="0"/>
          <w:color w:val="auto"/>
          <w:sz w:val="28"/>
          <w:szCs w:val="28"/>
          <w:highlight w:val="none"/>
          <w:lang w:val="en-US" w:eastAsia="zh-CN"/>
        </w:rPr>
        <w:t>响应</w:t>
      </w:r>
      <w:r>
        <w:rPr>
          <w:rFonts w:hint="eastAsia" w:ascii="仿宋_GB2312" w:hAnsi="仿宋_GB2312" w:eastAsia="仿宋_GB2312" w:cs="仿宋_GB2312"/>
          <w:bCs w:val="0"/>
          <w:color w:val="auto"/>
          <w:sz w:val="28"/>
          <w:szCs w:val="28"/>
          <w:highlight w:val="none"/>
          <w:lang w:val="zh-CN"/>
        </w:rPr>
        <w:t>承诺。</w:t>
      </w:r>
    </w:p>
    <w:p w14:paraId="567CEDF7">
      <w:pPr>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color w:val="auto"/>
          <w:sz w:val="28"/>
          <w:szCs w:val="28"/>
          <w:highlight w:val="none"/>
          <w:lang w:eastAsia="zh-CN"/>
        </w:rPr>
        <w:t>其他事项</w:t>
      </w:r>
    </w:p>
    <w:p w14:paraId="7449CE49">
      <w:pPr>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（一）乙方不得将项目转让、分包</w:t>
      </w:r>
      <w:r>
        <w:rPr>
          <w:rFonts w:hint="eastAsia" w:ascii="仿宋_GB2312" w:hAnsi="仿宋_GB2312" w:eastAsia="仿宋_GB2312" w:cs="仿宋_GB2312"/>
          <w:color w:val="auto"/>
          <w:sz w:val="28"/>
          <w:szCs w:val="28"/>
          <w:highlight w:val="none"/>
          <w:lang w:eastAsia="zh-CN"/>
        </w:rPr>
        <w:t>给其他</w:t>
      </w:r>
      <w:r>
        <w:rPr>
          <w:rFonts w:hint="eastAsia" w:ascii="仿宋_GB2312" w:hAnsi="仿宋_GB2312" w:eastAsia="仿宋_GB2312" w:cs="仿宋_GB2312"/>
          <w:color w:val="auto"/>
          <w:sz w:val="28"/>
          <w:szCs w:val="28"/>
          <w:highlight w:val="none"/>
        </w:rPr>
        <w:t>单位或个人。</w:t>
      </w:r>
    </w:p>
    <w:p w14:paraId="75A3E0C1">
      <w:pPr>
        <w:snapToGrid w:val="0"/>
        <w:spacing w:line="360" w:lineRule="auto"/>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（二）乙方的磋商响应文件和承诺等内容将列入合同</w:t>
      </w:r>
      <w:r>
        <w:rPr>
          <w:rFonts w:hint="eastAsia" w:ascii="仿宋_GB2312" w:hAnsi="仿宋_GB2312" w:eastAsia="仿宋_GB2312" w:cs="仿宋_GB2312"/>
          <w:color w:val="auto"/>
          <w:sz w:val="28"/>
          <w:szCs w:val="28"/>
          <w:highlight w:val="none"/>
          <w:lang w:eastAsia="zh-CN"/>
        </w:rPr>
        <w:t>。</w:t>
      </w:r>
    </w:p>
    <w:p w14:paraId="172FECDE">
      <w:pPr>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lang w:eastAsia="zh-CN"/>
        </w:rPr>
        <w:t>）乙方</w:t>
      </w:r>
      <w:r>
        <w:rPr>
          <w:rFonts w:hint="eastAsia" w:ascii="仿宋_GB2312" w:hAnsi="仿宋_GB2312" w:eastAsia="仿宋_GB2312" w:cs="仿宋_GB2312"/>
          <w:color w:val="auto"/>
          <w:sz w:val="28"/>
          <w:szCs w:val="28"/>
          <w:highlight w:val="none"/>
          <w:lang w:val="en-US" w:eastAsia="zh-CN"/>
        </w:rPr>
        <w:t>需具备</w:t>
      </w:r>
      <w:r>
        <w:rPr>
          <w:rFonts w:hint="eastAsia" w:ascii="仿宋_GB2312" w:hAnsi="仿宋_GB2312" w:eastAsia="仿宋_GB2312" w:cs="仿宋_GB2312"/>
          <w:color w:val="auto"/>
          <w:sz w:val="28"/>
          <w:szCs w:val="28"/>
          <w:highlight w:val="none"/>
          <w:lang w:eastAsia="zh-CN"/>
        </w:rPr>
        <w:t>车辆有效的驾驶证、行驶证以及车辆保险等相关的证件和手续，</w:t>
      </w:r>
      <w:r>
        <w:rPr>
          <w:rFonts w:hint="eastAsia" w:ascii="仿宋_GB2312" w:hAnsi="仿宋_GB2312" w:eastAsia="仿宋_GB2312" w:cs="仿宋_GB2312"/>
          <w:color w:val="auto"/>
          <w:sz w:val="28"/>
          <w:szCs w:val="28"/>
          <w:highlight w:val="none"/>
          <w:lang w:val="en-US" w:eastAsia="zh-CN"/>
        </w:rPr>
        <w:t>由相关驾驶资格人员驾驶车辆，</w:t>
      </w:r>
      <w:r>
        <w:rPr>
          <w:rFonts w:hint="eastAsia" w:ascii="仿宋_GB2312" w:hAnsi="仿宋_GB2312" w:eastAsia="仿宋_GB2312" w:cs="仿宋_GB2312"/>
          <w:color w:val="auto"/>
          <w:sz w:val="28"/>
          <w:szCs w:val="28"/>
          <w:highlight w:val="none"/>
          <w:lang w:eastAsia="zh-CN"/>
        </w:rPr>
        <w:t>配合甲方</w:t>
      </w:r>
      <w:r>
        <w:rPr>
          <w:rFonts w:hint="eastAsia" w:ascii="仿宋_GB2312" w:hAnsi="仿宋_GB2312" w:eastAsia="仿宋_GB2312" w:cs="仿宋_GB2312"/>
          <w:color w:val="auto"/>
          <w:sz w:val="28"/>
          <w:szCs w:val="28"/>
          <w:highlight w:val="none"/>
          <w:lang w:val="en-US" w:eastAsia="zh-CN"/>
        </w:rPr>
        <w:t>完成</w:t>
      </w:r>
      <w:r>
        <w:rPr>
          <w:rFonts w:hint="eastAsia" w:ascii="仿宋_GB2312" w:hAnsi="仿宋_GB2312" w:eastAsia="仿宋_GB2312" w:cs="仿宋_GB2312"/>
          <w:color w:val="auto"/>
          <w:sz w:val="28"/>
          <w:szCs w:val="28"/>
          <w:highlight w:val="none"/>
          <w:lang w:eastAsia="zh-CN"/>
        </w:rPr>
        <w:t>上门采样、抽样</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如若</w:t>
      </w:r>
      <w:r>
        <w:rPr>
          <w:rFonts w:hint="eastAsia" w:ascii="仿宋_GB2312" w:hAnsi="仿宋_GB2312" w:eastAsia="仿宋_GB2312" w:cs="仿宋_GB2312"/>
          <w:color w:val="auto"/>
          <w:sz w:val="28"/>
          <w:szCs w:val="28"/>
          <w:highlight w:val="none"/>
          <w:lang w:eastAsia="zh-CN"/>
        </w:rPr>
        <w:t>采样、抽样</w:t>
      </w:r>
      <w:r>
        <w:rPr>
          <w:rFonts w:hint="eastAsia" w:ascii="仿宋_GB2312" w:hAnsi="仿宋_GB2312" w:eastAsia="仿宋_GB2312" w:cs="仿宋_GB2312"/>
          <w:color w:val="auto"/>
          <w:sz w:val="28"/>
          <w:szCs w:val="28"/>
          <w:highlight w:val="none"/>
          <w:lang w:val="en-US" w:eastAsia="zh-CN"/>
        </w:rPr>
        <w:t>途中</w:t>
      </w:r>
      <w:r>
        <w:rPr>
          <w:rFonts w:hint="eastAsia" w:ascii="仿宋_GB2312" w:hAnsi="仿宋_GB2312" w:eastAsia="仿宋_GB2312" w:cs="仿宋_GB2312"/>
          <w:color w:val="auto"/>
          <w:sz w:val="28"/>
          <w:szCs w:val="28"/>
          <w:highlight w:val="none"/>
          <w:lang w:eastAsia="zh-CN"/>
        </w:rPr>
        <w:t>发生安全事故，甲方</w:t>
      </w:r>
      <w:r>
        <w:rPr>
          <w:rFonts w:hint="eastAsia" w:ascii="仿宋_GB2312" w:hAnsi="仿宋_GB2312" w:eastAsia="仿宋_GB2312" w:cs="仿宋_GB2312"/>
          <w:color w:val="auto"/>
          <w:sz w:val="28"/>
          <w:szCs w:val="28"/>
          <w:highlight w:val="none"/>
          <w:lang w:val="en-US" w:eastAsia="zh-CN"/>
        </w:rPr>
        <w:t>概</w:t>
      </w:r>
      <w:r>
        <w:rPr>
          <w:rFonts w:hint="eastAsia" w:ascii="仿宋_GB2312" w:hAnsi="仿宋_GB2312" w:eastAsia="仿宋_GB2312" w:cs="仿宋_GB2312"/>
          <w:color w:val="auto"/>
          <w:sz w:val="28"/>
          <w:szCs w:val="28"/>
          <w:highlight w:val="none"/>
          <w:lang w:eastAsia="zh-CN"/>
        </w:rPr>
        <w:t>不负责</w:t>
      </w:r>
      <w:r>
        <w:rPr>
          <w:rFonts w:hint="eastAsia" w:ascii="仿宋_GB2312" w:hAnsi="仿宋_GB2312" w:eastAsia="仿宋_GB2312" w:cs="仿宋_GB2312"/>
          <w:color w:val="auto"/>
          <w:sz w:val="28"/>
          <w:szCs w:val="28"/>
          <w:highlight w:val="none"/>
        </w:rPr>
        <w:t>。</w:t>
      </w:r>
    </w:p>
    <w:p w14:paraId="552019E4">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十一</w:t>
      </w:r>
      <w:r>
        <w:rPr>
          <w:rFonts w:hint="eastAsia" w:ascii="仿宋_GB2312" w:hAnsi="仿宋_GB2312" w:eastAsia="仿宋_GB2312" w:cs="仿宋_GB2312"/>
          <w:b/>
          <w:bCs/>
          <w:color w:val="auto"/>
          <w:sz w:val="28"/>
          <w:szCs w:val="28"/>
          <w:highlight w:val="none"/>
        </w:rPr>
        <w:t>、违约责任</w:t>
      </w:r>
    </w:p>
    <w:p w14:paraId="368FEB15">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（一）按《</w:t>
      </w:r>
      <w:r>
        <w:rPr>
          <w:rFonts w:hint="eastAsia" w:ascii="仿宋_GB2312" w:hAnsi="仿宋_GB2312" w:eastAsia="仿宋_GB2312" w:cs="仿宋_GB2312"/>
          <w:bCs/>
          <w:color w:val="auto"/>
          <w:sz w:val="28"/>
          <w:szCs w:val="28"/>
          <w:highlight w:val="none"/>
          <w:lang w:val="en-US" w:eastAsia="zh-CN"/>
        </w:rPr>
        <w:t>中华人民共和国民法典</w:t>
      </w:r>
      <w:r>
        <w:rPr>
          <w:rFonts w:hint="eastAsia" w:ascii="仿宋_GB2312" w:hAnsi="仿宋_GB2312" w:eastAsia="仿宋_GB2312" w:cs="仿宋_GB2312"/>
          <w:bCs/>
          <w:color w:val="auto"/>
          <w:sz w:val="28"/>
          <w:szCs w:val="28"/>
          <w:highlight w:val="none"/>
        </w:rPr>
        <w:t>》中的相关条款执行。</w:t>
      </w:r>
    </w:p>
    <w:p w14:paraId="26A1C78C">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按合同要求提供服务或服务质量不能满足采购技术要求，乙方必须无条件提高技术，完善服务质量，否则，甲方会同监督机构、采购代理机构有权终止合同并对乙方违约行为进行追究，同时按政府采购供应商管理办法进行相应的处罚。</w:t>
      </w:r>
    </w:p>
    <w:p w14:paraId="0557602C">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（三）任何一方因不可抗力原因不能履行协议时，应尽快通知对方，双方均设法补偿。如仍无法履约协议，可协商延缓或撤销协议，双方责任免除。</w:t>
      </w:r>
    </w:p>
    <w:p w14:paraId="3BA1D40C">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十二</w:t>
      </w:r>
      <w:r>
        <w:rPr>
          <w:rFonts w:hint="eastAsia" w:ascii="仿宋_GB2312" w:hAnsi="仿宋_GB2312" w:eastAsia="仿宋_GB2312" w:cs="仿宋_GB2312"/>
          <w:b/>
          <w:bCs/>
          <w:color w:val="auto"/>
          <w:sz w:val="28"/>
          <w:szCs w:val="28"/>
          <w:highlight w:val="none"/>
        </w:rPr>
        <w:t>、合同争议解决的方式</w:t>
      </w:r>
    </w:p>
    <w:p w14:paraId="4115E5AC">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本合同在履行过程中发生的争议，由甲、乙双方当事人协商解决，协商不成的按下列第</w:t>
      </w:r>
      <w:r>
        <w:rPr>
          <w:rFonts w:hint="eastAsia" w:ascii="仿宋_GB2312" w:hAnsi="仿宋_GB2312" w:eastAsia="仿宋_GB2312" w:cs="仿宋_GB2312"/>
          <w:bCs/>
          <w:color w:val="auto"/>
          <w:sz w:val="28"/>
          <w:szCs w:val="28"/>
          <w:highlight w:val="none"/>
          <w:u w:val="single"/>
        </w:rPr>
        <w:t>（二）</w:t>
      </w:r>
      <w:r>
        <w:rPr>
          <w:rFonts w:hint="eastAsia" w:ascii="仿宋_GB2312" w:hAnsi="仿宋_GB2312" w:eastAsia="仿宋_GB2312" w:cs="仿宋_GB2312"/>
          <w:bCs/>
          <w:color w:val="auto"/>
          <w:sz w:val="28"/>
          <w:szCs w:val="28"/>
          <w:highlight w:val="none"/>
        </w:rPr>
        <w:t>种方式解决：</w:t>
      </w:r>
    </w:p>
    <w:p w14:paraId="4456C36F">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（一）提交西安仲裁委员会仲裁；</w:t>
      </w:r>
    </w:p>
    <w:p w14:paraId="3CAA5D60">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（二）依法向甲方所在地人民法院起诉。</w:t>
      </w:r>
    </w:p>
    <w:p w14:paraId="548A5689">
      <w:pPr>
        <w:autoSpaceDE w:val="0"/>
        <w:autoSpaceDN w:val="0"/>
        <w:adjustRightInd w:val="0"/>
        <w:spacing w:line="360" w:lineRule="auto"/>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十</w:t>
      </w:r>
      <w:r>
        <w:rPr>
          <w:rFonts w:hint="eastAsia" w:ascii="仿宋_GB2312" w:hAnsi="仿宋_GB2312" w:eastAsia="仿宋_GB2312" w:cs="仿宋_GB2312"/>
          <w:b/>
          <w:bCs w:val="0"/>
          <w:color w:val="auto"/>
          <w:sz w:val="28"/>
          <w:szCs w:val="28"/>
          <w:highlight w:val="none"/>
          <w:lang w:val="en-US" w:eastAsia="zh-CN"/>
        </w:rPr>
        <w:t>三</w:t>
      </w:r>
      <w:r>
        <w:rPr>
          <w:rFonts w:hint="eastAsia" w:ascii="仿宋_GB2312" w:hAnsi="仿宋_GB2312" w:eastAsia="仿宋_GB2312" w:cs="仿宋_GB2312"/>
          <w:b/>
          <w:bCs w:val="0"/>
          <w:color w:val="auto"/>
          <w:sz w:val="28"/>
          <w:szCs w:val="28"/>
          <w:highlight w:val="none"/>
        </w:rPr>
        <w:t>、合同生效</w:t>
      </w:r>
    </w:p>
    <w:p w14:paraId="2D619CA9">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eastAsia="zh-CN"/>
        </w:rPr>
        <w:t>一</w:t>
      </w:r>
      <w:r>
        <w:rPr>
          <w:rFonts w:hint="eastAsia" w:ascii="仿宋_GB2312" w:hAnsi="仿宋_GB2312" w:eastAsia="仿宋_GB2312" w:cs="仿宋_GB2312"/>
          <w:bCs/>
          <w:color w:val="auto"/>
          <w:sz w:val="28"/>
          <w:szCs w:val="28"/>
          <w:highlight w:val="none"/>
        </w:rPr>
        <w:t>）本合同须经甲、乙双方的法定代表人（授权代理人）在合同书上签字并加盖本单位公章后正式生效。</w:t>
      </w:r>
    </w:p>
    <w:p w14:paraId="1EEE921A">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eastAsia="zh-CN"/>
        </w:rPr>
        <w:t>二</w:t>
      </w:r>
      <w:r>
        <w:rPr>
          <w:rFonts w:hint="eastAsia" w:ascii="仿宋_GB2312" w:hAnsi="仿宋_GB2312" w:eastAsia="仿宋_GB2312" w:cs="仿宋_GB2312"/>
          <w:bCs/>
          <w:color w:val="auto"/>
          <w:sz w:val="28"/>
          <w:szCs w:val="28"/>
          <w:highlight w:val="none"/>
        </w:rPr>
        <w:t>）合同生效后，甲、乙双方须严格执行本合同条款的规定，全面履行合同，违者按《中华人民共和国</w:t>
      </w:r>
      <w:r>
        <w:rPr>
          <w:rFonts w:hint="eastAsia" w:ascii="仿宋_GB2312" w:hAnsi="仿宋_GB2312" w:eastAsia="仿宋_GB2312" w:cs="仿宋_GB2312"/>
          <w:bCs/>
          <w:color w:val="auto"/>
          <w:sz w:val="28"/>
          <w:szCs w:val="28"/>
          <w:highlight w:val="none"/>
          <w:lang w:val="en-US" w:eastAsia="zh-CN"/>
        </w:rPr>
        <w:t>民法典</w:t>
      </w:r>
      <w:r>
        <w:rPr>
          <w:rFonts w:hint="eastAsia" w:ascii="仿宋_GB2312" w:hAnsi="仿宋_GB2312" w:eastAsia="仿宋_GB2312" w:cs="仿宋_GB2312"/>
          <w:bCs/>
          <w:color w:val="auto"/>
          <w:sz w:val="28"/>
          <w:szCs w:val="28"/>
          <w:highlight w:val="none"/>
        </w:rPr>
        <w:t>》的有关规定承担相应责任。</w:t>
      </w:r>
    </w:p>
    <w:p w14:paraId="090B62B8">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（三）</w:t>
      </w:r>
      <w:r>
        <w:rPr>
          <w:rFonts w:hint="eastAsia" w:ascii="仿宋_GB2312" w:hAnsi="仿宋_GB2312" w:eastAsia="仿宋_GB2312" w:cs="仿宋_GB2312"/>
          <w:bCs/>
          <w:color w:val="auto"/>
          <w:sz w:val="28"/>
          <w:szCs w:val="28"/>
          <w:highlight w:val="none"/>
        </w:rPr>
        <w:t>本合同一式</w:t>
      </w:r>
      <w:r>
        <w:rPr>
          <w:rFonts w:hint="eastAsia" w:ascii="仿宋_GB2312" w:hAnsi="仿宋_GB2312" w:eastAsia="仿宋_GB2312" w:cs="仿宋_GB2312"/>
          <w:bCs/>
          <w:color w:val="auto"/>
          <w:sz w:val="28"/>
          <w:szCs w:val="28"/>
          <w:highlight w:val="none"/>
          <w:lang w:eastAsia="zh-CN"/>
        </w:rPr>
        <w:t>肆</w:t>
      </w:r>
      <w:r>
        <w:rPr>
          <w:rFonts w:hint="eastAsia" w:ascii="仿宋_GB2312" w:hAnsi="仿宋_GB2312" w:eastAsia="仿宋_GB2312" w:cs="仿宋_GB2312"/>
          <w:bCs/>
          <w:color w:val="auto"/>
          <w:sz w:val="28"/>
          <w:szCs w:val="28"/>
          <w:highlight w:val="none"/>
        </w:rPr>
        <w:t>份，甲乙双方各执</w:t>
      </w:r>
      <w:r>
        <w:rPr>
          <w:rFonts w:hint="eastAsia" w:ascii="仿宋_GB2312" w:hAnsi="仿宋_GB2312" w:eastAsia="仿宋_GB2312" w:cs="仿宋_GB2312"/>
          <w:bCs/>
          <w:color w:val="auto"/>
          <w:sz w:val="28"/>
          <w:szCs w:val="28"/>
          <w:highlight w:val="none"/>
          <w:lang w:eastAsia="zh-CN"/>
        </w:rPr>
        <w:t>贰</w:t>
      </w:r>
      <w:r>
        <w:rPr>
          <w:rFonts w:hint="eastAsia" w:ascii="仿宋_GB2312" w:hAnsi="仿宋_GB2312" w:eastAsia="仿宋_GB2312" w:cs="仿宋_GB2312"/>
          <w:bCs/>
          <w:color w:val="auto"/>
          <w:sz w:val="28"/>
          <w:szCs w:val="28"/>
          <w:highlight w:val="none"/>
        </w:rPr>
        <w:t>份。</w:t>
      </w:r>
    </w:p>
    <w:p w14:paraId="77FC4366">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eastAsia="zh-CN"/>
        </w:rPr>
        <w:t>（四）</w:t>
      </w:r>
      <w:r>
        <w:rPr>
          <w:rFonts w:hint="eastAsia" w:ascii="仿宋_GB2312" w:hAnsi="仿宋_GB2312" w:eastAsia="仿宋_GB2312" w:cs="仿宋_GB2312"/>
          <w:bCs/>
          <w:color w:val="auto"/>
          <w:sz w:val="28"/>
          <w:szCs w:val="28"/>
          <w:highlight w:val="none"/>
        </w:rPr>
        <w:t>本合同如有未尽事宜，甲、乙双方协商解决。</w:t>
      </w:r>
    </w:p>
    <w:p w14:paraId="583541FD">
      <w:pPr>
        <w:pStyle w:val="3"/>
        <w:rPr>
          <w:rFonts w:hint="eastAsia" w:ascii="仿宋_GB2312" w:hAnsi="仿宋_GB2312" w:eastAsia="仿宋_GB2312" w:cs="仿宋_GB2312"/>
          <w:sz w:val="28"/>
          <w:szCs w:val="28"/>
          <w:lang w:eastAsia="zh-CN"/>
        </w:rPr>
      </w:pPr>
    </w:p>
    <w:tbl>
      <w:tblPr>
        <w:tblStyle w:val="8"/>
        <w:tblW w:w="0" w:type="auto"/>
        <w:jc w:val="center"/>
        <w:tblLayout w:type="fixed"/>
        <w:tblCellMar>
          <w:top w:w="0" w:type="dxa"/>
          <w:left w:w="108" w:type="dxa"/>
          <w:bottom w:w="0" w:type="dxa"/>
          <w:right w:w="108" w:type="dxa"/>
        </w:tblCellMar>
      </w:tblPr>
      <w:tblGrid>
        <w:gridCol w:w="4201"/>
        <w:gridCol w:w="4202"/>
      </w:tblGrid>
      <w:tr w14:paraId="13BCE50C">
        <w:tblPrEx>
          <w:tblCellMar>
            <w:top w:w="0" w:type="dxa"/>
            <w:left w:w="108" w:type="dxa"/>
            <w:bottom w:w="0" w:type="dxa"/>
            <w:right w:w="108" w:type="dxa"/>
          </w:tblCellMar>
        </w:tblPrEx>
        <w:trPr>
          <w:trHeight w:val="567" w:hRule="exact"/>
          <w:jc w:val="center"/>
        </w:trPr>
        <w:tc>
          <w:tcPr>
            <w:tcW w:w="4201" w:type="dxa"/>
            <w:noWrap w:val="0"/>
            <w:vAlign w:val="center"/>
          </w:tcPr>
          <w:p w14:paraId="4FCFE2F4">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甲  方</w:t>
            </w:r>
          </w:p>
        </w:tc>
        <w:tc>
          <w:tcPr>
            <w:tcW w:w="4202" w:type="dxa"/>
            <w:noWrap w:val="0"/>
            <w:vAlign w:val="center"/>
          </w:tcPr>
          <w:p w14:paraId="78EDED31">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乙  方</w:t>
            </w:r>
          </w:p>
        </w:tc>
      </w:tr>
      <w:tr w14:paraId="1F286F48">
        <w:tblPrEx>
          <w:tblCellMar>
            <w:top w:w="0" w:type="dxa"/>
            <w:left w:w="108" w:type="dxa"/>
            <w:bottom w:w="0" w:type="dxa"/>
            <w:right w:w="108" w:type="dxa"/>
          </w:tblCellMar>
        </w:tblPrEx>
        <w:trPr>
          <w:trHeight w:val="567" w:hRule="exact"/>
          <w:jc w:val="center"/>
        </w:trPr>
        <w:tc>
          <w:tcPr>
            <w:tcW w:w="4201" w:type="dxa"/>
            <w:noWrap w:val="0"/>
            <w:vAlign w:val="center"/>
          </w:tcPr>
          <w:p w14:paraId="0978F107">
            <w:pPr>
              <w:autoSpaceDE w:val="0"/>
              <w:autoSpaceDN w:val="0"/>
              <w:adjustRightInd w:val="0"/>
              <w:ind w:firstLine="840" w:firstLineChars="35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（盖章）</w:t>
            </w:r>
          </w:p>
        </w:tc>
        <w:tc>
          <w:tcPr>
            <w:tcW w:w="4202" w:type="dxa"/>
            <w:noWrap w:val="0"/>
            <w:vAlign w:val="center"/>
          </w:tcPr>
          <w:p w14:paraId="38BF682D">
            <w:pPr>
              <w:autoSpaceDE w:val="0"/>
              <w:autoSpaceDN w:val="0"/>
              <w:adjustRightInd w:val="0"/>
              <w:ind w:firstLine="960" w:firstLineChars="40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（盖章）</w:t>
            </w:r>
          </w:p>
        </w:tc>
      </w:tr>
      <w:tr w14:paraId="2AE43881">
        <w:tblPrEx>
          <w:tblCellMar>
            <w:top w:w="0" w:type="dxa"/>
            <w:left w:w="108" w:type="dxa"/>
            <w:bottom w:w="0" w:type="dxa"/>
            <w:right w:w="108" w:type="dxa"/>
          </w:tblCellMar>
        </w:tblPrEx>
        <w:trPr>
          <w:trHeight w:val="567" w:hRule="exact"/>
          <w:jc w:val="center"/>
        </w:trPr>
        <w:tc>
          <w:tcPr>
            <w:tcW w:w="4201" w:type="dxa"/>
            <w:noWrap w:val="0"/>
            <w:vAlign w:val="center"/>
          </w:tcPr>
          <w:p w14:paraId="37E028DF">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 xml:space="preserve">地址： </w:t>
            </w:r>
          </w:p>
        </w:tc>
        <w:tc>
          <w:tcPr>
            <w:tcW w:w="4202" w:type="dxa"/>
            <w:noWrap w:val="0"/>
            <w:vAlign w:val="center"/>
          </w:tcPr>
          <w:p w14:paraId="73759476">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地址：</w:t>
            </w:r>
          </w:p>
        </w:tc>
      </w:tr>
      <w:tr w14:paraId="12B104A5">
        <w:tblPrEx>
          <w:tblCellMar>
            <w:top w:w="0" w:type="dxa"/>
            <w:left w:w="108" w:type="dxa"/>
            <w:bottom w:w="0" w:type="dxa"/>
            <w:right w:w="108" w:type="dxa"/>
          </w:tblCellMar>
        </w:tblPrEx>
        <w:trPr>
          <w:trHeight w:val="567" w:hRule="exact"/>
          <w:jc w:val="center"/>
        </w:trPr>
        <w:tc>
          <w:tcPr>
            <w:tcW w:w="4201" w:type="dxa"/>
            <w:noWrap w:val="0"/>
            <w:vAlign w:val="center"/>
          </w:tcPr>
          <w:p w14:paraId="37B6D08A">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邮编：</w:t>
            </w:r>
          </w:p>
        </w:tc>
        <w:tc>
          <w:tcPr>
            <w:tcW w:w="4202" w:type="dxa"/>
            <w:noWrap w:val="0"/>
            <w:vAlign w:val="center"/>
          </w:tcPr>
          <w:p w14:paraId="6F5FB148">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邮编：</w:t>
            </w:r>
          </w:p>
        </w:tc>
      </w:tr>
      <w:tr w14:paraId="616665F7">
        <w:tblPrEx>
          <w:tblCellMar>
            <w:top w:w="0" w:type="dxa"/>
            <w:left w:w="108" w:type="dxa"/>
            <w:bottom w:w="0" w:type="dxa"/>
            <w:right w:w="108" w:type="dxa"/>
          </w:tblCellMar>
        </w:tblPrEx>
        <w:trPr>
          <w:trHeight w:val="567" w:hRule="exact"/>
          <w:jc w:val="center"/>
        </w:trPr>
        <w:tc>
          <w:tcPr>
            <w:tcW w:w="4201" w:type="dxa"/>
            <w:noWrap w:val="0"/>
            <w:vAlign w:val="center"/>
          </w:tcPr>
          <w:p w14:paraId="74D48563">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 xml:space="preserve">法定代表人： </w:t>
            </w:r>
          </w:p>
        </w:tc>
        <w:tc>
          <w:tcPr>
            <w:tcW w:w="4202" w:type="dxa"/>
            <w:noWrap w:val="0"/>
            <w:vAlign w:val="center"/>
          </w:tcPr>
          <w:p w14:paraId="3715A464">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法定代表人：</w:t>
            </w:r>
          </w:p>
        </w:tc>
      </w:tr>
      <w:tr w14:paraId="258BCA6E">
        <w:tblPrEx>
          <w:tblCellMar>
            <w:top w:w="0" w:type="dxa"/>
            <w:left w:w="108" w:type="dxa"/>
            <w:bottom w:w="0" w:type="dxa"/>
            <w:right w:w="108" w:type="dxa"/>
          </w:tblCellMar>
        </w:tblPrEx>
        <w:trPr>
          <w:trHeight w:val="567" w:hRule="exact"/>
          <w:jc w:val="center"/>
        </w:trPr>
        <w:tc>
          <w:tcPr>
            <w:tcW w:w="4201" w:type="dxa"/>
            <w:noWrap w:val="0"/>
            <w:vAlign w:val="center"/>
          </w:tcPr>
          <w:p w14:paraId="718A3E6D">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被授权代表：</w:t>
            </w:r>
          </w:p>
        </w:tc>
        <w:tc>
          <w:tcPr>
            <w:tcW w:w="4202" w:type="dxa"/>
            <w:noWrap w:val="0"/>
            <w:vAlign w:val="center"/>
          </w:tcPr>
          <w:p w14:paraId="5994927E">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被授权代表：</w:t>
            </w:r>
          </w:p>
        </w:tc>
      </w:tr>
      <w:tr w14:paraId="423BB49D">
        <w:tblPrEx>
          <w:tblCellMar>
            <w:top w:w="0" w:type="dxa"/>
            <w:left w:w="108" w:type="dxa"/>
            <w:bottom w:w="0" w:type="dxa"/>
            <w:right w:w="108" w:type="dxa"/>
          </w:tblCellMar>
        </w:tblPrEx>
        <w:trPr>
          <w:trHeight w:val="567" w:hRule="exact"/>
          <w:jc w:val="center"/>
        </w:trPr>
        <w:tc>
          <w:tcPr>
            <w:tcW w:w="4201" w:type="dxa"/>
            <w:noWrap w:val="0"/>
            <w:vAlign w:val="center"/>
          </w:tcPr>
          <w:p w14:paraId="09684F5D">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电话：</w:t>
            </w:r>
          </w:p>
        </w:tc>
        <w:tc>
          <w:tcPr>
            <w:tcW w:w="4202" w:type="dxa"/>
            <w:noWrap w:val="0"/>
            <w:vAlign w:val="center"/>
          </w:tcPr>
          <w:p w14:paraId="51640A84">
            <w:pPr>
              <w:autoSpaceDE w:val="0"/>
              <w:autoSpaceDN w:val="0"/>
              <w:adjustRightInd w:val="0"/>
              <w:ind w:left="840" w:hanging="720" w:hangingChars="30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电话：</w:t>
            </w:r>
          </w:p>
        </w:tc>
      </w:tr>
      <w:tr w14:paraId="607823F7">
        <w:tblPrEx>
          <w:tblCellMar>
            <w:top w:w="0" w:type="dxa"/>
            <w:left w:w="108" w:type="dxa"/>
            <w:bottom w:w="0" w:type="dxa"/>
            <w:right w:w="108" w:type="dxa"/>
          </w:tblCellMar>
        </w:tblPrEx>
        <w:trPr>
          <w:trHeight w:val="567" w:hRule="exact"/>
          <w:jc w:val="center"/>
        </w:trPr>
        <w:tc>
          <w:tcPr>
            <w:tcW w:w="4201" w:type="dxa"/>
            <w:noWrap w:val="0"/>
            <w:vAlign w:val="center"/>
          </w:tcPr>
          <w:p w14:paraId="0BC6A1CB">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传真：</w:t>
            </w:r>
          </w:p>
        </w:tc>
        <w:tc>
          <w:tcPr>
            <w:tcW w:w="4202" w:type="dxa"/>
            <w:noWrap w:val="0"/>
            <w:vAlign w:val="center"/>
          </w:tcPr>
          <w:p w14:paraId="2162BC51">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传真：</w:t>
            </w:r>
          </w:p>
        </w:tc>
      </w:tr>
      <w:tr w14:paraId="5EF7AA07">
        <w:tblPrEx>
          <w:tblCellMar>
            <w:top w:w="0" w:type="dxa"/>
            <w:left w:w="108" w:type="dxa"/>
            <w:bottom w:w="0" w:type="dxa"/>
            <w:right w:w="108" w:type="dxa"/>
          </w:tblCellMar>
        </w:tblPrEx>
        <w:trPr>
          <w:trHeight w:val="567" w:hRule="exact"/>
          <w:jc w:val="center"/>
        </w:trPr>
        <w:tc>
          <w:tcPr>
            <w:tcW w:w="4201" w:type="dxa"/>
            <w:noWrap w:val="0"/>
            <w:vAlign w:val="center"/>
          </w:tcPr>
          <w:p w14:paraId="6C27A481">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开户银行：</w:t>
            </w:r>
          </w:p>
        </w:tc>
        <w:tc>
          <w:tcPr>
            <w:tcW w:w="4202" w:type="dxa"/>
            <w:noWrap w:val="0"/>
            <w:vAlign w:val="center"/>
          </w:tcPr>
          <w:p w14:paraId="6EC96DCB">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开户银行：</w:t>
            </w:r>
          </w:p>
        </w:tc>
      </w:tr>
      <w:tr w14:paraId="6D8227C4">
        <w:tblPrEx>
          <w:tblCellMar>
            <w:top w:w="0" w:type="dxa"/>
            <w:left w:w="108" w:type="dxa"/>
            <w:bottom w:w="0" w:type="dxa"/>
            <w:right w:w="108" w:type="dxa"/>
          </w:tblCellMar>
        </w:tblPrEx>
        <w:trPr>
          <w:trHeight w:val="567" w:hRule="exact"/>
          <w:jc w:val="center"/>
        </w:trPr>
        <w:tc>
          <w:tcPr>
            <w:tcW w:w="4201" w:type="dxa"/>
            <w:noWrap w:val="0"/>
            <w:vAlign w:val="center"/>
          </w:tcPr>
          <w:p w14:paraId="287790A2">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日期：</w:t>
            </w:r>
          </w:p>
        </w:tc>
        <w:tc>
          <w:tcPr>
            <w:tcW w:w="4202" w:type="dxa"/>
            <w:noWrap w:val="0"/>
            <w:vAlign w:val="center"/>
          </w:tcPr>
          <w:p w14:paraId="57AEE00E">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日期：</w:t>
            </w:r>
          </w:p>
        </w:tc>
      </w:tr>
    </w:tbl>
    <w:p w14:paraId="17AC6A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88B0AD2"/>
    <w:rsid w:val="08B82EF3"/>
    <w:rsid w:val="0B403980"/>
    <w:rsid w:val="0CA43C19"/>
    <w:rsid w:val="14B37887"/>
    <w:rsid w:val="1E8D5F3B"/>
    <w:rsid w:val="20045859"/>
    <w:rsid w:val="22AF0896"/>
    <w:rsid w:val="22FB2867"/>
    <w:rsid w:val="22FE48A1"/>
    <w:rsid w:val="23002CC8"/>
    <w:rsid w:val="241B07A1"/>
    <w:rsid w:val="29450034"/>
    <w:rsid w:val="29E259F5"/>
    <w:rsid w:val="2B6173DF"/>
    <w:rsid w:val="2CF40789"/>
    <w:rsid w:val="2D23061C"/>
    <w:rsid w:val="2DB155D6"/>
    <w:rsid w:val="2F193C67"/>
    <w:rsid w:val="2FE011C3"/>
    <w:rsid w:val="30332969"/>
    <w:rsid w:val="305425A9"/>
    <w:rsid w:val="32F94991"/>
    <w:rsid w:val="34651AF2"/>
    <w:rsid w:val="34FC549D"/>
    <w:rsid w:val="366E3E9D"/>
    <w:rsid w:val="3A102E54"/>
    <w:rsid w:val="3B6E0E98"/>
    <w:rsid w:val="3DF24001"/>
    <w:rsid w:val="435720D9"/>
    <w:rsid w:val="44E664AF"/>
    <w:rsid w:val="459B04FB"/>
    <w:rsid w:val="46784A78"/>
    <w:rsid w:val="46963A7A"/>
    <w:rsid w:val="475F17EC"/>
    <w:rsid w:val="4A6062AC"/>
    <w:rsid w:val="4D6132AA"/>
    <w:rsid w:val="4E0B7D9B"/>
    <w:rsid w:val="504E5E11"/>
    <w:rsid w:val="50A823D5"/>
    <w:rsid w:val="50CA2930"/>
    <w:rsid w:val="51F233A7"/>
    <w:rsid w:val="53294C00"/>
    <w:rsid w:val="54C774C4"/>
    <w:rsid w:val="58907E91"/>
    <w:rsid w:val="58DF3ACC"/>
    <w:rsid w:val="59C3741A"/>
    <w:rsid w:val="5B1E7567"/>
    <w:rsid w:val="5C440896"/>
    <w:rsid w:val="623C6124"/>
    <w:rsid w:val="63741CAA"/>
    <w:rsid w:val="661821AE"/>
    <w:rsid w:val="680C37D3"/>
    <w:rsid w:val="68FC4253"/>
    <w:rsid w:val="690A53D6"/>
    <w:rsid w:val="6AF83D38"/>
    <w:rsid w:val="6E4E7318"/>
    <w:rsid w:val="6FC32419"/>
    <w:rsid w:val="70443EED"/>
    <w:rsid w:val="7312139A"/>
    <w:rsid w:val="773B10EA"/>
    <w:rsid w:val="78571E88"/>
    <w:rsid w:val="78F637DD"/>
    <w:rsid w:val="7B864284"/>
    <w:rsid w:val="7BBB198C"/>
    <w:rsid w:val="7C722EDA"/>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1">
    <w:name w:val="标题 1 Char"/>
    <w:link w:val="3"/>
    <w:qFormat/>
    <w:uiPriority w:val="0"/>
    <w:rPr>
      <w:rFonts w:ascii="黑体" w:eastAsia="黑体"/>
      <w:sz w:val="28"/>
    </w:rPr>
  </w:style>
  <w:style w:type="paragraph" w:customStyle="1" w:styleId="12">
    <w:name w:val="p0"/>
    <w:basedOn w:val="1"/>
    <w:qFormat/>
    <w:uiPriority w:val="0"/>
    <w:pPr>
      <w:widowControl/>
      <w:jc w:val="left"/>
    </w:pPr>
    <w:rPr>
      <w:rFonts w:ascii="Calibri" w:hAnsi="Calibri"/>
      <w:kern w:val="0"/>
      <w:szCs w:val="21"/>
    </w:rPr>
  </w:style>
  <w:style w:type="paragraph" w:customStyle="1" w:styleId="1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2181</Words>
  <Characters>2203</Characters>
  <Lines>0</Lines>
  <Paragraphs>0</Paragraphs>
  <TotalTime>4</TotalTime>
  <ScaleCrop>false</ScaleCrop>
  <LinksUpToDate>false</LinksUpToDate>
  <CharactersWithSpaces>2319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2026-06-04T08:07:09Z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E1662C27863A4375921A00D596E153CA_13</vt:lpwstr>
  </property>
  <property fmtid="{D5CDD505-2E9C-101B-9397-08002B2CF9AE}" pid="4" name="KSOTemplateDocerSaveRecord">
    <vt:lpwstr>eyJoZGlkIjoiZWMxNWU5MTM1NDJhMzM3NzZlNjAyMmRiMjcyMmY4OWYiLCJ1c2VySWQiOiI5MzY1NjA0ODAifQ==</vt:lpwstr>
  </property>
</Properties>
</file>